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30" w:rsidRDefault="00FF3530" w:rsidP="00FF353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Министерство здравоохранения Российской Федерации</w:t>
      </w:r>
    </w:p>
    <w:p w:rsidR="00FF3530" w:rsidRDefault="00FF3530" w:rsidP="00FF3530">
      <w:pPr>
        <w:tabs>
          <w:tab w:val="left" w:pos="-540"/>
          <w:tab w:val="center" w:pos="9000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</w:t>
      </w:r>
      <w:r w:rsidRPr="00775C41">
        <w:rPr>
          <w:rFonts w:ascii="Times New Roman" w:hAnsi="Times New Roman" w:cs="Times New Roman"/>
          <w:sz w:val="23"/>
          <w:szCs w:val="23"/>
        </w:rPr>
        <w:t>овокузнецкий государственный  институт  усовершенствования  врачей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F3530" w:rsidRDefault="00FF3530" w:rsidP="00FF3530">
      <w:pPr>
        <w:tabs>
          <w:tab w:val="left" w:pos="-540"/>
          <w:tab w:val="center" w:pos="9000"/>
        </w:tabs>
        <w:spacing w:after="0" w:line="240" w:lineRule="auto"/>
        <w:ind w:left="-540"/>
        <w:jc w:val="center"/>
        <w:rPr>
          <w:rFonts w:ascii="Times New Roman" w:hAnsi="Times New Roman"/>
          <w:sz w:val="23"/>
          <w:szCs w:val="23"/>
        </w:rPr>
      </w:pPr>
      <w:r w:rsidRPr="00EF43F9">
        <w:rPr>
          <w:rFonts w:ascii="Times New Roman" w:hAnsi="Times New Roman"/>
          <w:b/>
          <w:sz w:val="23"/>
          <w:szCs w:val="23"/>
        </w:rPr>
        <w:t xml:space="preserve">– </w:t>
      </w:r>
      <w:r w:rsidRPr="00EF43F9">
        <w:rPr>
          <w:rFonts w:ascii="Times New Roman" w:hAnsi="Times New Roman"/>
          <w:sz w:val="23"/>
          <w:szCs w:val="23"/>
        </w:rPr>
        <w:t xml:space="preserve">филиал </w:t>
      </w:r>
      <w:r>
        <w:rPr>
          <w:rFonts w:ascii="Times New Roman" w:hAnsi="Times New Roman"/>
          <w:sz w:val="23"/>
          <w:szCs w:val="23"/>
        </w:rPr>
        <w:t>Ф</w:t>
      </w:r>
      <w:r w:rsidRPr="00EF43F9">
        <w:rPr>
          <w:rFonts w:ascii="Times New Roman" w:hAnsi="Times New Roman"/>
          <w:sz w:val="23"/>
          <w:szCs w:val="23"/>
        </w:rPr>
        <w:t xml:space="preserve">едерального государственного  бюджетного  образовательного  учреждения </w:t>
      </w:r>
    </w:p>
    <w:p w:rsidR="00FF3530" w:rsidRDefault="00FF3530" w:rsidP="00FF3530">
      <w:pPr>
        <w:tabs>
          <w:tab w:val="left" w:pos="-540"/>
          <w:tab w:val="center" w:pos="9000"/>
        </w:tabs>
        <w:spacing w:after="0" w:line="240" w:lineRule="auto"/>
        <w:ind w:left="-540"/>
        <w:jc w:val="center"/>
        <w:rPr>
          <w:rFonts w:ascii="Times New Roman" w:hAnsi="Times New Roman"/>
          <w:sz w:val="23"/>
          <w:szCs w:val="23"/>
        </w:rPr>
      </w:pPr>
      <w:r w:rsidRPr="00EF43F9">
        <w:rPr>
          <w:rFonts w:ascii="Times New Roman" w:hAnsi="Times New Roman"/>
          <w:sz w:val="23"/>
          <w:szCs w:val="23"/>
        </w:rPr>
        <w:t xml:space="preserve">дополнительного  профессионального  образования  </w:t>
      </w:r>
    </w:p>
    <w:p w:rsidR="00FF3530" w:rsidRPr="00EF43F9" w:rsidRDefault="00FF3530" w:rsidP="00FF3530">
      <w:pPr>
        <w:tabs>
          <w:tab w:val="left" w:pos="-540"/>
          <w:tab w:val="center" w:pos="9000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3"/>
          <w:szCs w:val="23"/>
        </w:rPr>
      </w:pPr>
      <w:r w:rsidRPr="00EF43F9">
        <w:rPr>
          <w:rFonts w:ascii="Times New Roman" w:hAnsi="Times New Roman"/>
          <w:sz w:val="23"/>
          <w:szCs w:val="23"/>
        </w:rPr>
        <w:t>«</w:t>
      </w:r>
      <w:r>
        <w:rPr>
          <w:rFonts w:ascii="Times New Roman" w:hAnsi="Times New Roman"/>
          <w:sz w:val="23"/>
          <w:szCs w:val="23"/>
        </w:rPr>
        <w:t>Р</w:t>
      </w:r>
      <w:r w:rsidRPr="00EF43F9">
        <w:rPr>
          <w:rFonts w:ascii="Times New Roman" w:hAnsi="Times New Roman"/>
          <w:sz w:val="23"/>
          <w:szCs w:val="23"/>
        </w:rPr>
        <w:t>оссийская  медицинская  академия  непрерывного профессионального образования»</w:t>
      </w:r>
    </w:p>
    <w:p w:rsidR="00FF3530" w:rsidRPr="00EF43F9" w:rsidRDefault="00FF3530" w:rsidP="00FF3530">
      <w:pPr>
        <w:tabs>
          <w:tab w:val="left" w:pos="-540"/>
          <w:tab w:val="center" w:pos="9000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3"/>
          <w:szCs w:val="23"/>
        </w:rPr>
      </w:pPr>
    </w:p>
    <w:p w:rsidR="00FF3530" w:rsidRPr="00775C41" w:rsidRDefault="00FF3530" w:rsidP="00FF3530">
      <w:pPr>
        <w:tabs>
          <w:tab w:val="left" w:pos="-540"/>
          <w:tab w:val="center" w:pos="9000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Кафедра  </w:t>
      </w:r>
      <w:r w:rsidRPr="00775C41">
        <w:rPr>
          <w:rFonts w:ascii="Times New Roman" w:hAnsi="Times New Roman" w:cs="Times New Roman"/>
          <w:sz w:val="23"/>
          <w:szCs w:val="23"/>
          <w:u w:val="single"/>
        </w:rPr>
        <w:t>клинической лабораторной диагностики</w:t>
      </w:r>
    </w:p>
    <w:p w:rsidR="00FF3530" w:rsidRDefault="00FF3530" w:rsidP="00FF353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FF3530" w:rsidRDefault="00FF3530" w:rsidP="00FF353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FF3530" w:rsidRDefault="00FF3530" w:rsidP="00FF353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Аннотация</w:t>
      </w:r>
    </w:p>
    <w:p w:rsidR="00FF3530" w:rsidRDefault="00FF3530" w:rsidP="00FF353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к дополнительной профессиональной программе</w:t>
      </w:r>
    </w:p>
    <w:p w:rsidR="00FF3530" w:rsidRDefault="00FF3530" w:rsidP="00FF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повышения квалификации </w:t>
      </w:r>
      <w:r w:rsidRPr="00DD2940">
        <w:rPr>
          <w:rFonts w:ascii="Times New Roman" w:eastAsia="Times New Roman" w:hAnsi="Times New Roman" w:cs="Times New Roman"/>
          <w:b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Контроль качества лабораторных исследований»</w:t>
      </w:r>
    </w:p>
    <w:p w:rsidR="00FF3530" w:rsidRDefault="00FF3530" w:rsidP="00FF353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по специальности  </w:t>
      </w:r>
      <w:r w:rsidRPr="00775C41">
        <w:rPr>
          <w:rFonts w:ascii="Times New Roman" w:hAnsi="Times New Roman" w:cs="Times New Roman"/>
          <w:b/>
          <w:sz w:val="23"/>
          <w:szCs w:val="23"/>
          <w:u w:val="single"/>
        </w:rPr>
        <w:t>«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Клиническая л</w:t>
      </w:r>
      <w:r w:rsidRPr="00775C41">
        <w:rPr>
          <w:rFonts w:ascii="Times New Roman" w:hAnsi="Times New Roman" w:cs="Times New Roman"/>
          <w:b/>
          <w:sz w:val="23"/>
          <w:szCs w:val="23"/>
          <w:u w:val="single"/>
        </w:rPr>
        <w:t>абораторная диагностика»</w:t>
      </w:r>
    </w:p>
    <w:p w:rsidR="00FF3530" w:rsidRDefault="00FF3530" w:rsidP="00FF353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FF3530" w:rsidRPr="000E719C" w:rsidRDefault="00FF3530" w:rsidP="00FF3530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A50AC">
        <w:rPr>
          <w:rFonts w:ascii="Times New Roman" w:hAnsi="Times New Roman" w:cs="Times New Roman"/>
          <w:b/>
          <w:sz w:val="23"/>
          <w:szCs w:val="23"/>
        </w:rPr>
        <w:t xml:space="preserve">Цель реализации: </w:t>
      </w:r>
      <w:r>
        <w:rPr>
          <w:rFonts w:ascii="Times New Roman" w:hAnsi="Times New Roman" w:cs="Times New Roman"/>
          <w:sz w:val="23"/>
          <w:szCs w:val="23"/>
        </w:rPr>
        <w:t xml:space="preserve">совершенствование  теоретических знаний, умений и практических навыков по проведению контроля качества лабораторных исследований. </w:t>
      </w:r>
    </w:p>
    <w:p w:rsidR="00FF3530" w:rsidRPr="00DA50AC" w:rsidRDefault="00FF3530" w:rsidP="00FF3530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A50AC">
        <w:rPr>
          <w:rFonts w:ascii="Times New Roman" w:hAnsi="Times New Roman" w:cs="Times New Roman"/>
          <w:b/>
          <w:sz w:val="23"/>
          <w:szCs w:val="23"/>
        </w:rPr>
        <w:t xml:space="preserve">Срок освоения: </w:t>
      </w:r>
      <w:r w:rsidRPr="00486356">
        <w:rPr>
          <w:rFonts w:ascii="Times New Roman" w:hAnsi="Times New Roman" w:cs="Times New Roman"/>
          <w:sz w:val="23"/>
          <w:szCs w:val="23"/>
        </w:rPr>
        <w:t>36</w:t>
      </w:r>
      <w:r w:rsidRPr="00DA50AC">
        <w:rPr>
          <w:rFonts w:ascii="Times New Roman" w:hAnsi="Times New Roman" w:cs="Times New Roman"/>
          <w:sz w:val="23"/>
          <w:szCs w:val="23"/>
        </w:rPr>
        <w:t xml:space="preserve"> час</w:t>
      </w:r>
      <w:r>
        <w:rPr>
          <w:rFonts w:ascii="Times New Roman" w:hAnsi="Times New Roman" w:cs="Times New Roman"/>
          <w:sz w:val="23"/>
          <w:szCs w:val="23"/>
        </w:rPr>
        <w:t>ов</w:t>
      </w:r>
      <w:r w:rsidRPr="00DA50AC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DA50AC">
        <w:rPr>
          <w:rFonts w:ascii="Times New Roman" w:hAnsi="Times New Roman" w:cs="Times New Roman"/>
          <w:sz w:val="23"/>
          <w:szCs w:val="23"/>
        </w:rPr>
        <w:t xml:space="preserve"> недел</w:t>
      </w:r>
      <w:r>
        <w:rPr>
          <w:rFonts w:ascii="Times New Roman" w:hAnsi="Times New Roman" w:cs="Times New Roman"/>
          <w:sz w:val="23"/>
          <w:szCs w:val="23"/>
        </w:rPr>
        <w:t>я</w:t>
      </w:r>
      <w:r w:rsidRPr="00DA50AC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0,25</w:t>
      </w:r>
      <w:r w:rsidRPr="00DA50AC">
        <w:rPr>
          <w:rFonts w:ascii="Times New Roman" w:hAnsi="Times New Roman" w:cs="Times New Roman"/>
          <w:sz w:val="23"/>
          <w:szCs w:val="23"/>
        </w:rPr>
        <w:t xml:space="preserve"> месяц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DA50AC">
        <w:rPr>
          <w:rFonts w:ascii="Times New Roman" w:hAnsi="Times New Roman" w:cs="Times New Roman"/>
          <w:sz w:val="23"/>
          <w:szCs w:val="23"/>
        </w:rPr>
        <w:t>)</w:t>
      </w:r>
    </w:p>
    <w:p w:rsidR="00FF3530" w:rsidRPr="00775C41" w:rsidRDefault="00FF3530" w:rsidP="00FF3530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Форма обучения: </w:t>
      </w:r>
      <w:r>
        <w:rPr>
          <w:rFonts w:ascii="Times New Roman" w:hAnsi="Times New Roman" w:cs="Times New Roman"/>
          <w:sz w:val="23"/>
          <w:szCs w:val="23"/>
        </w:rPr>
        <w:t>очная</w:t>
      </w:r>
    </w:p>
    <w:p w:rsidR="00FF3530" w:rsidRPr="00AD30D7" w:rsidRDefault="00FF3530" w:rsidP="00FF3530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D30D7">
        <w:rPr>
          <w:rFonts w:ascii="Times New Roman" w:hAnsi="Times New Roman" w:cs="Times New Roman"/>
          <w:b/>
          <w:sz w:val="23"/>
          <w:szCs w:val="23"/>
        </w:rPr>
        <w:t xml:space="preserve">Категория слушателей: </w:t>
      </w:r>
      <w:r w:rsidRPr="000E719C">
        <w:rPr>
          <w:rFonts w:ascii="Times New Roman" w:eastAsia="Times New Roman" w:hAnsi="Times New Roman" w:cs="Times New Roman"/>
          <w:sz w:val="23"/>
          <w:szCs w:val="23"/>
        </w:rPr>
        <w:t>заведующие и врачи  клинико-диагностических лабораторий</w:t>
      </w:r>
    </w:p>
    <w:p w:rsidR="00FF3530" w:rsidRPr="00AD30D7" w:rsidRDefault="00FF3530" w:rsidP="00FF3530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D30D7">
        <w:rPr>
          <w:rFonts w:ascii="Times New Roman" w:hAnsi="Times New Roman" w:cs="Times New Roman"/>
          <w:b/>
          <w:sz w:val="23"/>
          <w:szCs w:val="23"/>
        </w:rPr>
        <w:t xml:space="preserve">Форма итоговой аттестации – </w:t>
      </w:r>
      <w:r w:rsidRPr="00AD30D7">
        <w:rPr>
          <w:rFonts w:ascii="Times New Roman" w:hAnsi="Times New Roman" w:cs="Times New Roman"/>
          <w:sz w:val="23"/>
          <w:szCs w:val="23"/>
        </w:rPr>
        <w:t>экзамен</w:t>
      </w:r>
    </w:p>
    <w:p w:rsidR="00FF3530" w:rsidRPr="00BB77EE" w:rsidRDefault="00FF3530" w:rsidP="00FF3530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Выдаваемый документ: </w:t>
      </w:r>
      <w:r w:rsidRPr="00BB77EE">
        <w:rPr>
          <w:rFonts w:ascii="Times New Roman" w:hAnsi="Times New Roman" w:cs="Times New Roman"/>
          <w:sz w:val="23"/>
          <w:szCs w:val="23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</w:t>
      </w:r>
    </w:p>
    <w:p w:rsidR="00FF3530" w:rsidRDefault="00FF3530" w:rsidP="00FF3530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Учебный план:</w:t>
      </w:r>
    </w:p>
    <w:p w:rsidR="00FF3530" w:rsidRDefault="00FF3530" w:rsidP="00FF3530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992"/>
        <w:gridCol w:w="1134"/>
        <w:gridCol w:w="1134"/>
        <w:gridCol w:w="1276"/>
        <w:gridCol w:w="1276"/>
      </w:tblGrid>
      <w:tr w:rsidR="00FF3530" w:rsidTr="000437C2">
        <w:tc>
          <w:tcPr>
            <w:tcW w:w="566" w:type="dxa"/>
            <w:vMerge w:val="restart"/>
          </w:tcPr>
          <w:p w:rsidR="00FF3530" w:rsidRPr="00601961" w:rsidRDefault="00FF3530" w:rsidP="000437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0196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601961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601961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4254" w:type="dxa"/>
            <w:vMerge w:val="restart"/>
          </w:tcPr>
          <w:p w:rsidR="00FF3530" w:rsidRPr="00601961" w:rsidRDefault="00FF3530" w:rsidP="000437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01961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разделов (модулей)</w:t>
            </w:r>
          </w:p>
        </w:tc>
        <w:tc>
          <w:tcPr>
            <w:tcW w:w="992" w:type="dxa"/>
            <w:vMerge w:val="restart"/>
          </w:tcPr>
          <w:p w:rsidR="00FF3530" w:rsidRPr="00601961" w:rsidRDefault="00FF3530" w:rsidP="000437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01961">
              <w:rPr>
                <w:rFonts w:ascii="Times New Roman" w:hAnsi="Times New Roman" w:cs="Times New Roman"/>
                <w:b/>
                <w:sz w:val="23"/>
                <w:szCs w:val="23"/>
              </w:rPr>
              <w:t>Часы</w:t>
            </w:r>
          </w:p>
        </w:tc>
        <w:tc>
          <w:tcPr>
            <w:tcW w:w="2268" w:type="dxa"/>
            <w:gridSpan w:val="2"/>
          </w:tcPr>
          <w:p w:rsidR="00FF3530" w:rsidRPr="00601961" w:rsidRDefault="00FF3530" w:rsidP="000437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01961">
              <w:rPr>
                <w:rFonts w:ascii="Times New Roman" w:hAnsi="Times New Roman" w:cs="Times New Roman"/>
                <w:b/>
                <w:sz w:val="23"/>
                <w:szCs w:val="23"/>
              </w:rPr>
              <w:t>Академические часы</w:t>
            </w:r>
          </w:p>
        </w:tc>
        <w:tc>
          <w:tcPr>
            <w:tcW w:w="1276" w:type="dxa"/>
            <w:vMerge w:val="restart"/>
          </w:tcPr>
          <w:p w:rsidR="00FF3530" w:rsidRPr="00601961" w:rsidRDefault="00FF3530" w:rsidP="000437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01961">
              <w:rPr>
                <w:rFonts w:ascii="Times New Roman" w:hAnsi="Times New Roman" w:cs="Times New Roman"/>
                <w:b/>
                <w:sz w:val="23"/>
                <w:szCs w:val="23"/>
              </w:rPr>
              <w:t>Форма контроля</w:t>
            </w:r>
          </w:p>
        </w:tc>
        <w:tc>
          <w:tcPr>
            <w:tcW w:w="1276" w:type="dxa"/>
            <w:vMerge w:val="restart"/>
          </w:tcPr>
          <w:p w:rsidR="00FF3530" w:rsidRPr="00601961" w:rsidRDefault="00FF3530" w:rsidP="000437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Компетенции </w:t>
            </w:r>
          </w:p>
        </w:tc>
      </w:tr>
      <w:tr w:rsidR="00FF3530" w:rsidTr="000437C2">
        <w:tc>
          <w:tcPr>
            <w:tcW w:w="566" w:type="dxa"/>
            <w:vMerge/>
          </w:tcPr>
          <w:p w:rsidR="00FF3530" w:rsidRDefault="00FF3530" w:rsidP="000437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4" w:type="dxa"/>
            <w:vMerge/>
          </w:tcPr>
          <w:p w:rsidR="00FF3530" w:rsidRDefault="00FF3530" w:rsidP="000437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FF3530" w:rsidRDefault="00FF3530" w:rsidP="000437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F3530" w:rsidRPr="00601961" w:rsidRDefault="00FF3530" w:rsidP="000437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01961">
              <w:rPr>
                <w:rFonts w:ascii="Times New Roman" w:hAnsi="Times New Roman" w:cs="Times New Roman"/>
                <w:b/>
                <w:sz w:val="23"/>
                <w:szCs w:val="23"/>
              </w:rPr>
              <w:t>лекции</w:t>
            </w:r>
          </w:p>
        </w:tc>
        <w:tc>
          <w:tcPr>
            <w:tcW w:w="1134" w:type="dxa"/>
          </w:tcPr>
          <w:p w:rsidR="00FF3530" w:rsidRDefault="00FF3530" w:rsidP="000437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601961">
              <w:rPr>
                <w:rFonts w:ascii="Times New Roman" w:hAnsi="Times New Roman" w:cs="Times New Roman"/>
                <w:b/>
                <w:sz w:val="23"/>
                <w:szCs w:val="23"/>
              </w:rPr>
              <w:t>практ</w:t>
            </w:r>
            <w:proofErr w:type="spellEnd"/>
            <w:r w:rsidRPr="00601961">
              <w:rPr>
                <w:rFonts w:ascii="Times New Roman" w:hAnsi="Times New Roman" w:cs="Times New Roman"/>
                <w:b/>
                <w:sz w:val="23"/>
                <w:szCs w:val="23"/>
              </w:rPr>
              <w:t>./</w:t>
            </w:r>
          </w:p>
          <w:p w:rsidR="00FF3530" w:rsidRPr="00601961" w:rsidRDefault="00FF3530" w:rsidP="000437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01961">
              <w:rPr>
                <w:rFonts w:ascii="Times New Roman" w:hAnsi="Times New Roman" w:cs="Times New Roman"/>
                <w:b/>
                <w:sz w:val="23"/>
                <w:szCs w:val="23"/>
              </w:rPr>
              <w:t>сем.</w:t>
            </w:r>
          </w:p>
        </w:tc>
        <w:tc>
          <w:tcPr>
            <w:tcW w:w="1276" w:type="dxa"/>
            <w:vMerge/>
          </w:tcPr>
          <w:p w:rsidR="00FF3530" w:rsidRDefault="00FF3530" w:rsidP="000437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FF3530" w:rsidRDefault="00FF3530" w:rsidP="000437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3530" w:rsidTr="000437C2">
        <w:tc>
          <w:tcPr>
            <w:tcW w:w="566" w:type="dxa"/>
          </w:tcPr>
          <w:p w:rsidR="00FF3530" w:rsidRPr="00085301" w:rsidRDefault="00FF3530" w:rsidP="000437C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5301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254" w:type="dxa"/>
          </w:tcPr>
          <w:p w:rsidR="00FF3530" w:rsidRPr="00085301" w:rsidRDefault="00FF3530" w:rsidP="000437C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Основы здравоохранения. Организация лабораторной службы</w:t>
            </w:r>
          </w:p>
        </w:tc>
        <w:tc>
          <w:tcPr>
            <w:tcW w:w="992" w:type="dxa"/>
          </w:tcPr>
          <w:p w:rsidR="00FF3530" w:rsidRPr="00085301" w:rsidRDefault="00FF3530" w:rsidP="000437C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134" w:type="dxa"/>
          </w:tcPr>
          <w:p w:rsidR="00FF3530" w:rsidRPr="00085301" w:rsidRDefault="00FF3530" w:rsidP="000437C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34" w:type="dxa"/>
          </w:tcPr>
          <w:p w:rsidR="00FF3530" w:rsidRPr="00085301" w:rsidRDefault="00FF3530" w:rsidP="000437C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F3530" w:rsidRPr="00C01747" w:rsidRDefault="00FF3530" w:rsidP="000437C2">
            <w:pPr>
              <w:spacing w:line="276" w:lineRule="auto"/>
              <w:ind w:left="-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FF3530" w:rsidRPr="00C01747" w:rsidRDefault="00FF3530" w:rsidP="000437C2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5,6</w:t>
            </w:r>
          </w:p>
        </w:tc>
      </w:tr>
      <w:tr w:rsidR="00FF3530" w:rsidTr="000437C2">
        <w:tc>
          <w:tcPr>
            <w:tcW w:w="566" w:type="dxa"/>
          </w:tcPr>
          <w:p w:rsidR="00FF3530" w:rsidRPr="00085301" w:rsidRDefault="00FF3530" w:rsidP="000437C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4254" w:type="dxa"/>
          </w:tcPr>
          <w:p w:rsidR="00FF3530" w:rsidRPr="00085301" w:rsidRDefault="00FF3530" w:rsidP="000437C2">
            <w:pPr>
              <w:ind w:left="8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Основы организации лабораторной службы</w:t>
            </w:r>
          </w:p>
        </w:tc>
        <w:tc>
          <w:tcPr>
            <w:tcW w:w="992" w:type="dxa"/>
          </w:tcPr>
          <w:p w:rsidR="00FF3530" w:rsidRPr="00085301" w:rsidRDefault="00FF3530" w:rsidP="000437C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FF3530" w:rsidRPr="00085301" w:rsidRDefault="00FF3530" w:rsidP="000437C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FF3530" w:rsidRPr="00085301" w:rsidRDefault="00FF3530" w:rsidP="000437C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F3530" w:rsidRPr="00C01747" w:rsidRDefault="00FF3530" w:rsidP="000437C2">
            <w:pPr>
              <w:spacing w:line="276" w:lineRule="auto"/>
              <w:ind w:left="-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FF3530" w:rsidRPr="00C01747" w:rsidRDefault="00FF3530" w:rsidP="000437C2">
            <w:pPr>
              <w:ind w:left="-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F3530" w:rsidTr="000437C2">
        <w:tc>
          <w:tcPr>
            <w:tcW w:w="566" w:type="dxa"/>
          </w:tcPr>
          <w:p w:rsidR="00FF3530" w:rsidRPr="00085301" w:rsidRDefault="00FF3530" w:rsidP="000437C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4254" w:type="dxa"/>
          </w:tcPr>
          <w:p w:rsidR="00FF3530" w:rsidRPr="00085301" w:rsidRDefault="00FF3530" w:rsidP="000437C2">
            <w:pPr>
              <w:ind w:left="8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Контроль качества лабораторных исследований и основы статистической обработки результатов</w:t>
            </w:r>
          </w:p>
        </w:tc>
        <w:tc>
          <w:tcPr>
            <w:tcW w:w="992" w:type="dxa"/>
          </w:tcPr>
          <w:p w:rsidR="00FF3530" w:rsidRPr="00085301" w:rsidRDefault="00FF3530" w:rsidP="000437C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134" w:type="dxa"/>
          </w:tcPr>
          <w:p w:rsidR="00FF3530" w:rsidRPr="00085301" w:rsidRDefault="00FF3530" w:rsidP="000437C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34" w:type="dxa"/>
          </w:tcPr>
          <w:p w:rsidR="00FF3530" w:rsidRPr="00085301" w:rsidRDefault="00FF3530" w:rsidP="000437C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FF3530" w:rsidRPr="00C01747" w:rsidRDefault="00FF3530" w:rsidP="000437C2">
            <w:pPr>
              <w:spacing w:line="276" w:lineRule="auto"/>
              <w:ind w:left="6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FF3530" w:rsidRPr="00C01747" w:rsidRDefault="00FF3530" w:rsidP="000437C2">
            <w:pPr>
              <w:ind w:left="6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5,6</w:t>
            </w:r>
          </w:p>
        </w:tc>
      </w:tr>
      <w:tr w:rsidR="00FF3530" w:rsidTr="000437C2">
        <w:tc>
          <w:tcPr>
            <w:tcW w:w="566" w:type="dxa"/>
          </w:tcPr>
          <w:p w:rsidR="00FF3530" w:rsidRPr="00085301" w:rsidRDefault="00FF3530" w:rsidP="000437C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254" w:type="dxa"/>
          </w:tcPr>
          <w:p w:rsidR="00FF3530" w:rsidRPr="00085301" w:rsidRDefault="00FF3530" w:rsidP="000437C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Основные вопросы клинической лабораторной диагностики</w:t>
            </w:r>
          </w:p>
        </w:tc>
        <w:tc>
          <w:tcPr>
            <w:tcW w:w="992" w:type="dxa"/>
          </w:tcPr>
          <w:p w:rsidR="00FF3530" w:rsidRPr="00085301" w:rsidRDefault="00FF3530" w:rsidP="000437C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FF3530" w:rsidRPr="00085301" w:rsidRDefault="00FF3530" w:rsidP="000437C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FF3530" w:rsidRPr="00085301" w:rsidRDefault="00FF3530" w:rsidP="000437C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F3530" w:rsidRPr="00085301" w:rsidRDefault="00FF3530" w:rsidP="000437C2">
            <w:pPr>
              <w:ind w:left="16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FF3530" w:rsidRDefault="00FF3530" w:rsidP="000437C2">
            <w:pPr>
              <w:ind w:left="16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F3530" w:rsidTr="000437C2">
        <w:tc>
          <w:tcPr>
            <w:tcW w:w="4820" w:type="dxa"/>
            <w:gridSpan w:val="2"/>
          </w:tcPr>
          <w:p w:rsidR="00FF3530" w:rsidRPr="00A430D3" w:rsidRDefault="00FF3530" w:rsidP="000437C2">
            <w:pPr>
              <w:ind w:left="8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0D3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Итоговый контроль</w:t>
            </w:r>
          </w:p>
        </w:tc>
        <w:tc>
          <w:tcPr>
            <w:tcW w:w="992" w:type="dxa"/>
          </w:tcPr>
          <w:p w:rsidR="00FF3530" w:rsidRPr="00A430D3" w:rsidRDefault="00FF3530" w:rsidP="000437C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FF3530" w:rsidRPr="00085301" w:rsidRDefault="00FF3530" w:rsidP="000437C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F3530" w:rsidRPr="00085301" w:rsidRDefault="00FF3530" w:rsidP="000437C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FF3530" w:rsidRPr="00085301" w:rsidRDefault="00FF3530" w:rsidP="000437C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Тестирование экзамен</w:t>
            </w:r>
          </w:p>
        </w:tc>
        <w:tc>
          <w:tcPr>
            <w:tcW w:w="1276" w:type="dxa"/>
          </w:tcPr>
          <w:p w:rsidR="00FF3530" w:rsidRPr="00085301" w:rsidRDefault="00FF3530" w:rsidP="000437C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F3530" w:rsidTr="000437C2">
        <w:tc>
          <w:tcPr>
            <w:tcW w:w="4820" w:type="dxa"/>
            <w:gridSpan w:val="2"/>
          </w:tcPr>
          <w:p w:rsidR="00FF3530" w:rsidRPr="00A430D3" w:rsidRDefault="00FF3530" w:rsidP="000437C2">
            <w:pPr>
              <w:ind w:left="8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0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Итого </w:t>
            </w:r>
          </w:p>
        </w:tc>
        <w:tc>
          <w:tcPr>
            <w:tcW w:w="992" w:type="dxa"/>
          </w:tcPr>
          <w:p w:rsidR="00FF3530" w:rsidRPr="008974CC" w:rsidRDefault="00FF3530" w:rsidP="000437C2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36</w:t>
            </w:r>
          </w:p>
        </w:tc>
        <w:tc>
          <w:tcPr>
            <w:tcW w:w="1134" w:type="dxa"/>
          </w:tcPr>
          <w:p w:rsidR="00FF3530" w:rsidRPr="000E719C" w:rsidRDefault="00FF3530" w:rsidP="000437C2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</w:t>
            </w:r>
          </w:p>
        </w:tc>
        <w:tc>
          <w:tcPr>
            <w:tcW w:w="1134" w:type="dxa"/>
          </w:tcPr>
          <w:p w:rsidR="00FF3530" w:rsidRPr="000E719C" w:rsidRDefault="00FF3530" w:rsidP="000437C2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1276" w:type="dxa"/>
          </w:tcPr>
          <w:p w:rsidR="00FF3530" w:rsidRPr="000E719C" w:rsidRDefault="00FF3530" w:rsidP="000437C2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FF3530" w:rsidRPr="000E719C" w:rsidRDefault="00FF3530" w:rsidP="000437C2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FF3530" w:rsidRDefault="00FF3530" w:rsidP="00FF3530">
      <w:pPr>
        <w:spacing w:after="0"/>
        <w:ind w:left="-284"/>
      </w:pPr>
      <w:r>
        <w:t xml:space="preserve">          </w:t>
      </w:r>
    </w:p>
    <w:p w:rsidR="00FF3530" w:rsidRDefault="00FF3530" w:rsidP="00FF3530">
      <w:pPr>
        <w:spacing w:after="0"/>
        <w:ind w:left="-284"/>
      </w:pPr>
    </w:p>
    <w:p w:rsidR="00FF3530" w:rsidRPr="00BB77EE" w:rsidRDefault="00FF3530" w:rsidP="00FF3530">
      <w:pPr>
        <w:spacing w:after="0"/>
        <w:ind w:left="-284"/>
        <w:rPr>
          <w:rFonts w:ascii="Times New Roman" w:hAnsi="Times New Roman" w:cs="Times New Roman"/>
          <w:sz w:val="23"/>
          <w:szCs w:val="23"/>
        </w:rPr>
      </w:pPr>
      <w:r>
        <w:t xml:space="preserve">  </w:t>
      </w:r>
      <w:r w:rsidRPr="00BB77EE">
        <w:rPr>
          <w:rFonts w:ascii="Times New Roman" w:hAnsi="Times New Roman" w:cs="Times New Roman"/>
          <w:sz w:val="23"/>
          <w:szCs w:val="23"/>
        </w:rPr>
        <w:t xml:space="preserve">Заведующий кафедрой клинической </w:t>
      </w:r>
    </w:p>
    <w:p w:rsidR="00FF3530" w:rsidRDefault="00FF3530" w:rsidP="00FF3530">
      <w:pPr>
        <w:spacing w:after="0"/>
        <w:ind w:left="-142"/>
      </w:pPr>
      <w:r w:rsidRPr="00BB77EE">
        <w:rPr>
          <w:rFonts w:ascii="Times New Roman" w:hAnsi="Times New Roman" w:cs="Times New Roman"/>
          <w:sz w:val="23"/>
          <w:szCs w:val="23"/>
        </w:rPr>
        <w:t xml:space="preserve">лабораторной диагностики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BB77EE">
        <w:rPr>
          <w:rFonts w:ascii="Times New Roman" w:hAnsi="Times New Roman" w:cs="Times New Roman"/>
          <w:sz w:val="23"/>
          <w:szCs w:val="23"/>
        </w:rPr>
        <w:t xml:space="preserve">     _____________________ 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BB77EE">
        <w:rPr>
          <w:rFonts w:ascii="Times New Roman" w:hAnsi="Times New Roman" w:cs="Times New Roman"/>
          <w:sz w:val="23"/>
          <w:szCs w:val="23"/>
        </w:rPr>
        <w:t>Суржикова Г</w:t>
      </w:r>
      <w:r>
        <w:rPr>
          <w:rFonts w:ascii="Times New Roman" w:hAnsi="Times New Roman" w:cs="Times New Roman"/>
          <w:sz w:val="23"/>
          <w:szCs w:val="23"/>
        </w:rPr>
        <w:t>.С.</w:t>
      </w:r>
    </w:p>
    <w:p w:rsidR="00345A64" w:rsidRDefault="005F6EA5"/>
    <w:p w:rsidR="005F6EA5" w:rsidRDefault="005F6EA5"/>
    <w:p w:rsidR="005F6EA5" w:rsidRDefault="005F6EA5"/>
    <w:p w:rsidR="005F6EA5" w:rsidRDefault="005F6EA5"/>
    <w:p w:rsidR="005F6EA5" w:rsidRDefault="005F6EA5"/>
    <w:p w:rsidR="005F6EA5" w:rsidRDefault="005F6EA5">
      <w:r>
        <w:rPr>
          <w:noProof/>
        </w:rPr>
        <w:lastRenderedPageBreak/>
        <w:drawing>
          <wp:inline distT="0" distB="0" distL="0" distR="0">
            <wp:extent cx="6480175" cy="8748713"/>
            <wp:effectExtent l="0" t="0" r="0" b="0"/>
            <wp:docPr id="1" name="Рисунок 1" descr="C:\Users\КАКАДУ\Documents\8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КАДУ\Documents\84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74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6EA5" w:rsidRDefault="005F6EA5"/>
    <w:p w:rsidR="005F6EA5" w:rsidRDefault="005F6EA5"/>
    <w:sectPr w:rsidR="005F6EA5" w:rsidSect="00884BAB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192B"/>
    <w:multiLevelType w:val="hybridMultilevel"/>
    <w:tmpl w:val="879609A2"/>
    <w:lvl w:ilvl="0" w:tplc="D08AB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3A"/>
    <w:rsid w:val="001122D1"/>
    <w:rsid w:val="0012773A"/>
    <w:rsid w:val="005F6EA5"/>
    <w:rsid w:val="00BF0D89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5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E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5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E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КАКАДУ</dc:creator>
  <cp:keywords/>
  <dc:description/>
  <cp:lastModifiedBy>КАКАДУ</cp:lastModifiedBy>
  <cp:revision>3</cp:revision>
  <dcterms:created xsi:type="dcterms:W3CDTF">2018-05-16T08:27:00Z</dcterms:created>
  <dcterms:modified xsi:type="dcterms:W3CDTF">2018-05-16T09:02:00Z</dcterms:modified>
</cp:coreProperties>
</file>